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8E" w:rsidRPr="009D7A7A" w:rsidRDefault="00497E8E" w:rsidP="00497E8E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D7A7A">
        <w:rPr>
          <w:rFonts w:ascii="Arial" w:hAnsi="Arial" w:cs="Arial"/>
          <w:b/>
          <w:bCs/>
          <w:sz w:val="24"/>
          <w:szCs w:val="24"/>
          <w:lang w:eastAsia="ru-RU"/>
        </w:rPr>
        <w:t>Раздел III.  ФИНАНСИРОВАНИЕ И ВЫПОЛНЕНИЕ НАУЧНЫХ ИССЛЕДОВАНИЙ ИЗ СОБСТВЕННЫХ СРЕДСТВ УНИВЕРСИТЕТА В 2016 ГОДУ</w:t>
      </w:r>
    </w:p>
    <w:p w:rsidR="00497E8E" w:rsidRPr="009D7A7A" w:rsidRDefault="00497E8E" w:rsidP="00497E8E">
      <w:pPr>
        <w:spacing w:after="0" w:line="260" w:lineRule="exact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18"/>
        <w:gridCol w:w="1843"/>
        <w:gridCol w:w="8646"/>
      </w:tblGrid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Научный руководитель/ кафедра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01/16-вн «Социальные и правовые факторы противодействия молодёжному экстремизму в глобальном 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обществе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Лысакова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Л.А.,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к.п.н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., зав. кафедрой иностранных языков для экономических специальностей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пределены различия понятий «радикализм» и «экстремизм»,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проанализированы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причины соврем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енного молодежного экстремизма;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выявлено отличие экстремизма от друг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их типов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поведения;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проанализированы существующие теоретические подходы к фен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омену экстремизма и ксенофобии;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рассмотрена классификация российских молодежных экстремистских организаций.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02/16-вн «Система финансово-правовых актов»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Рукавишникова 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И. В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д.ю.н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., зав. кафедрой финансового и административного права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сследованы и систематизированы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признаки и особе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нности финансово-правовых актов;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выявлены основания их классификации, разработана юридическая технология подготовки финансово-правовых актов.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03/16-вн «Исследование аналогов справочных изданий как элемента бренда организаций»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Кихтан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В. В.,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ил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., профессор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зав. кафедрой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журналистики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проанализированы варианты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выст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раивания редакционной политики и п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озиционировани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СМИ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их содержательном наполнении;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 анализ на основе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конкретных пример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, позволяя судить о векторах развития справочной брендовой литературы и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медиаотрасли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 целом.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04/16-вн «Совершенствование аналитических процедур маркетингового анализа в организации»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Гузей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В.А., к.э.н., доцент кафедры анализа хозяйственной деятельности и прогнозирования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маркетинговый анализ деятельности экономического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субьекта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, включая осуществление конъюнктурного анализа рынка, проведение аналитического исследования ценовой политики хозяйствующего субъекта, а также выполнение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SWOT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-анализа;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даны рекомендации по повышению конкурентоспособности исследуемого хозяйствующего субъекта.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05/16-вн «Разработка Web-ориентированных информационных систем поддержки взаимодействия технопарка с потенциальными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инвесторами инновационных проектов»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Шполянская И. Ю.,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д.э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, зав. кафедрой информационных систем и прикладной информатики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азработаны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UML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-модели бизнес-процессов регионального технопарка и дизайн-проект пользовательского интерфейса 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ртала регионального технопарка;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 анализ технологий создания и использования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Web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-сервисов региональных технопарков.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06/16-вн «Разработка системы информационной безопасности (СИБ), позволяющей нейтрализовать возможности внутреннего нарушителя класса «легальный пользователь»»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Тищенко Е.Н., д.э.н.,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зав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аф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. информационных технологий и защиты информации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роведен информационно-аналитический обзор программно-аппаратных сре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дств дл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я создания защищенной информационной системы;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разработана модель системы информационной безопасности (СИБ)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07/16-вн «Развитие инструментария и основных направлений стратегии обеспечения финансовой безопасности коммерческой организации»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01.04.2016-31.08.2016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Барашьян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В. Ю., к.э.н., зав. кафедрой финансового менеджмента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сследованы теоретические основы стратегии обеспечения финансовой безопасности коммерческой организации;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исследован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стратегия управления корпоративными финансовыми рисками, механизмы снижения финансовых рисков и методический инструментарий учета фактора риска в 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процессе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обеспечения финансовой безопасности коммерческой организации;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исследованы теоретико-методические основы стратегии управления структурой капитала и оптимизация структуры капитала в системе обеспечения финансовой безопасности коммерческой организации;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исследован инструментарий стратегического управления денежными потоками и оптимизации денежных потоков в целях обеспечения финансовой безопасности коммерческой организации;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исследован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антикризисная финансовая стратегия как составная часть стратегии обеспечения финансовой безопасности коммерческой организации, механизмы антикризисного финансового управления и методы прогнозирования вероятности банкротства коммерческой организации.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01ф/16-вн </w:t>
            </w:r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«Финансовые инструменты регулирования государственных закупок в </w:t>
            </w:r>
            <w:proofErr w:type="gramStart"/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условиях</w:t>
            </w:r>
            <w:proofErr w:type="gramEnd"/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повышения эффективности расходов бюджета в системе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01.03.2016-29.04.2016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Шмелев А. В., к.э.н., доцент кафедры экономических и 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естественно-научных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дисциплин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филиала РГЭУ (РИНХ) в г. Гуково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собрана и скомпилирована</w:t>
            </w:r>
            <w:proofErr w:type="gram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статистическая информация о государственных закупках в образовательных учреждениях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выявлены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тендеции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развития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госзакупок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 среднеср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очном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проанализирован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 и структур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расходов бюджетов на образование с целью обоснования значения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госзакупок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финансирован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образовательного учреждения;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формулированы выводы, даны предложения и рекомендации по развитию государственных и муници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пальных закупок в образовании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02ф/16-вн </w:t>
            </w:r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«Стратегический подход в </w:t>
            </w:r>
            <w:proofErr w:type="gramStart"/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управлении</w:t>
            </w:r>
            <w:proofErr w:type="gramEnd"/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устойчивым развитием </w:t>
            </w:r>
            <w:r w:rsidRPr="009D7A7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хозяйствующих субъектов в региональной экономике»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01.03.2016-30.06.2016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Файсканова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А.Б., к.э.н., доцент кафедры экономики и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информационных технологий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аскрыта методология управления стратегическим развитием курортно-рекреационной сферы региональной экономики;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раскрыта вариативность стратегического управления развитием хозяйствующих субъектов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курортно-рекреационной сферы региональной экономики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разработана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маркетинговая концепция управления санаторно-курортной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сферой региональной экономики;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определены направления совершенствования управления курортно-рекреационной сферой региональной экономики на основе совершенство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вания организационной культуры;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предложено использование технологии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форсайта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в стратегическом  управлении курортно-рекреационной сферой региональной экономики.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03ф/16-вн  «Исследование инструментов повышения эффективности затрат на продвижение продукции в условиях новых рыночных возможностей»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01.03.2016-30.06.2016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Васильев К. П., к.э.н., ста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рший преподаватель кафедры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ОЭи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СД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филиала РГЭУ (РИНХ)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иллерово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проанализированы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затраты на рекламу и прямые продажи, как наиболее распространенные методы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продвижения продукции на рынке</w:t>
            </w:r>
          </w:p>
        </w:tc>
      </w:tr>
      <w:tr w:rsidR="00497E8E" w:rsidRPr="009D7A7A" w:rsidTr="002A24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04ф/16-вн «Исследование основных направлений повышения конкурентоспособности современных предприятий»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25.07.2016-25.10.2016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Pr="009D7A7A" w:rsidRDefault="00497E8E" w:rsidP="002A24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Кленицкая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С.И., доцент кафедры </w:t>
            </w:r>
            <w:proofErr w:type="spellStart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ОЭиСД</w:t>
            </w:r>
            <w:proofErr w:type="spellEnd"/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филиала РГЭУ (РИНХ)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иллерово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исследованы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основные направления повышения конкурентоспособности современных пр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едприятий Миллеровского района;</w:t>
            </w:r>
          </w:p>
          <w:p w:rsidR="00497E8E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рассмотрена </w:t>
            </w: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динамика масштабов долгосрочного спроса и покупательских предпочтений, внедрение технологических и маркетинговых инноваций, влияние государственного рег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улирования регионального рынка;</w:t>
            </w:r>
          </w:p>
          <w:p w:rsidR="00497E8E" w:rsidRPr="009D7A7A" w:rsidRDefault="00497E8E" w:rsidP="00497E8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A7A">
              <w:rPr>
                <w:rFonts w:ascii="Times New Roman" w:eastAsia="Times New Roman" w:hAnsi="Times New Roman"/>
                <w:sz w:val="20"/>
                <w:szCs w:val="20"/>
              </w:rPr>
              <w:t>предложены несколько путей повышения конкурентоспособности предприятия</w:t>
            </w:r>
          </w:p>
        </w:tc>
      </w:tr>
    </w:tbl>
    <w:p w:rsidR="00497E8E" w:rsidRPr="009D7A7A" w:rsidRDefault="00497E8E" w:rsidP="00497E8E">
      <w:pPr>
        <w:rPr>
          <w:rFonts w:eastAsia="Times New Roman"/>
        </w:rPr>
      </w:pPr>
    </w:p>
    <w:p w:rsidR="00497E8E" w:rsidRPr="009D7A7A" w:rsidRDefault="00497E8E" w:rsidP="00497E8E">
      <w:pPr>
        <w:rPr>
          <w:rFonts w:eastAsia="Times New Roman"/>
        </w:rPr>
      </w:pPr>
    </w:p>
    <w:p w:rsidR="00497E8E" w:rsidRDefault="00497E8E" w:rsidP="00497E8E"/>
    <w:p w:rsidR="00497E8E" w:rsidRDefault="00497E8E" w:rsidP="00497E8E"/>
    <w:p w:rsidR="00497E8E" w:rsidRDefault="00497E8E" w:rsidP="00497E8E"/>
    <w:p w:rsidR="00497E8E" w:rsidRDefault="00497E8E" w:rsidP="00497E8E"/>
    <w:p w:rsidR="001C757A" w:rsidRDefault="00497E8E">
      <w:bookmarkStart w:id="0" w:name="_GoBack"/>
      <w:bookmarkEnd w:id="0"/>
    </w:p>
    <w:sectPr w:rsidR="001C757A" w:rsidSect="00497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6AA3"/>
    <w:multiLevelType w:val="hybridMultilevel"/>
    <w:tmpl w:val="96D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8E"/>
    <w:rsid w:val="00043BC8"/>
    <w:rsid w:val="00497E8E"/>
    <w:rsid w:val="004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1</cp:revision>
  <dcterms:created xsi:type="dcterms:W3CDTF">2017-03-17T08:30:00Z</dcterms:created>
  <dcterms:modified xsi:type="dcterms:W3CDTF">2017-03-17T08:30:00Z</dcterms:modified>
</cp:coreProperties>
</file>